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4C18C" w14:textId="71ADA979" w:rsidR="00AE2681" w:rsidRDefault="00AE2681"/>
    <w:p w14:paraId="2E4B7913" w14:textId="207099F5" w:rsidR="004F0889" w:rsidRDefault="004F0889"/>
    <w:p w14:paraId="64CD5965" w14:textId="77777777" w:rsidR="004F0889" w:rsidRPr="004F0889" w:rsidRDefault="004F0889" w:rsidP="004F0889">
      <w:pPr>
        <w:rPr>
          <w:b/>
          <w:bCs/>
          <w:sz w:val="32"/>
          <w:szCs w:val="32"/>
        </w:rPr>
      </w:pPr>
    </w:p>
    <w:p w14:paraId="14456B2D" w14:textId="77488DE1" w:rsidR="004F0889" w:rsidRPr="004F0889" w:rsidRDefault="004F0889" w:rsidP="004F0889">
      <w:pPr>
        <w:jc w:val="center"/>
        <w:rPr>
          <w:b/>
          <w:bCs/>
          <w:sz w:val="32"/>
          <w:szCs w:val="32"/>
        </w:rPr>
      </w:pPr>
      <w:r w:rsidRPr="004F0889">
        <w:rPr>
          <w:b/>
          <w:bCs/>
          <w:sz w:val="32"/>
          <w:szCs w:val="32"/>
        </w:rPr>
        <w:t>ADOPTED BUILDING CODES</w:t>
      </w:r>
    </w:p>
    <w:p w14:paraId="1D85F90E" w14:textId="37B040E3" w:rsidR="004F0889" w:rsidRDefault="004F0889" w:rsidP="004F0889">
      <w:pPr>
        <w:rPr>
          <w:b/>
          <w:bCs/>
        </w:rPr>
      </w:pPr>
    </w:p>
    <w:p w14:paraId="4BD83196" w14:textId="77777777" w:rsidR="004F0889" w:rsidRDefault="004F0889" w:rsidP="004F0889">
      <w:pPr>
        <w:rPr>
          <w:b/>
          <w:bCs/>
        </w:rPr>
      </w:pPr>
    </w:p>
    <w:p w14:paraId="462D4D01" w14:textId="02A9186E" w:rsidR="004F0889" w:rsidRPr="004F0889" w:rsidRDefault="004F0889" w:rsidP="004F0889">
      <w:pPr>
        <w:ind w:firstLine="720"/>
        <w:rPr>
          <w:sz w:val="28"/>
          <w:szCs w:val="28"/>
        </w:rPr>
      </w:pPr>
      <w:r w:rsidRPr="004F0889">
        <w:rPr>
          <w:sz w:val="28"/>
          <w:szCs w:val="28"/>
        </w:rPr>
        <w:t>Montana State adopted several updated building code</w:t>
      </w:r>
      <w:r w:rsidR="005F7CA6">
        <w:rPr>
          <w:sz w:val="28"/>
          <w:szCs w:val="28"/>
        </w:rPr>
        <w:t xml:space="preserve"> edition</w:t>
      </w:r>
      <w:r w:rsidRPr="004F0889">
        <w:rPr>
          <w:sz w:val="28"/>
          <w:szCs w:val="28"/>
        </w:rPr>
        <w:t>s with amendments in accordance with ARM 24.301.202(1)</w:t>
      </w:r>
      <w:r w:rsidRPr="004F0889">
        <w:rPr>
          <w:b/>
          <w:bCs/>
          <w:sz w:val="28"/>
          <w:szCs w:val="28"/>
        </w:rPr>
        <w:t xml:space="preserve"> </w:t>
      </w:r>
      <w:r w:rsidRPr="004F0889">
        <w:rPr>
          <w:sz w:val="28"/>
          <w:szCs w:val="28"/>
        </w:rPr>
        <w:t xml:space="preserve">December 7, 2019. By law, local municipalities are then given 90 days to formally adopt these codes for effective implementation and enforcement as well. </w:t>
      </w:r>
      <w:r w:rsidR="005F7CA6">
        <w:rPr>
          <w:sz w:val="28"/>
          <w:szCs w:val="28"/>
        </w:rPr>
        <w:t>T</w:t>
      </w:r>
      <w:r w:rsidRPr="004F0889">
        <w:rPr>
          <w:sz w:val="28"/>
          <w:szCs w:val="28"/>
        </w:rPr>
        <w:t xml:space="preserve">he Town of Stevensville </w:t>
      </w:r>
      <w:r w:rsidR="005F7CA6">
        <w:rPr>
          <w:sz w:val="28"/>
          <w:szCs w:val="28"/>
        </w:rPr>
        <w:t>complies with adoption and enforcement of new projects as of</w:t>
      </w:r>
      <w:r w:rsidRPr="004F0889">
        <w:rPr>
          <w:sz w:val="28"/>
          <w:szCs w:val="28"/>
        </w:rPr>
        <w:t xml:space="preserve"> February 17</w:t>
      </w:r>
      <w:r w:rsidRPr="004F0889">
        <w:rPr>
          <w:sz w:val="28"/>
          <w:szCs w:val="28"/>
          <w:vertAlign w:val="superscript"/>
        </w:rPr>
        <w:t>th</w:t>
      </w:r>
      <w:r w:rsidRPr="004F0889">
        <w:rPr>
          <w:sz w:val="28"/>
          <w:szCs w:val="28"/>
        </w:rPr>
        <w:t xml:space="preserve">, </w:t>
      </w:r>
      <w:r w:rsidR="005F7CA6">
        <w:rPr>
          <w:sz w:val="28"/>
          <w:szCs w:val="28"/>
        </w:rPr>
        <w:t>2020</w:t>
      </w:r>
      <w:r w:rsidRPr="004F0889">
        <w:rPr>
          <w:sz w:val="28"/>
          <w:szCs w:val="28"/>
        </w:rPr>
        <w:t xml:space="preserve">. </w:t>
      </w:r>
      <w:r w:rsidR="005F7CA6">
        <w:rPr>
          <w:sz w:val="28"/>
          <w:szCs w:val="28"/>
        </w:rPr>
        <w:t>T</w:t>
      </w:r>
      <w:r w:rsidRPr="004F0889">
        <w:rPr>
          <w:sz w:val="28"/>
          <w:szCs w:val="28"/>
        </w:rPr>
        <w:t>he</w:t>
      </w:r>
      <w:r w:rsidR="005F7CA6">
        <w:rPr>
          <w:sz w:val="28"/>
          <w:szCs w:val="28"/>
        </w:rPr>
        <w:t xml:space="preserve"> </w:t>
      </w:r>
      <w:r w:rsidR="005F7CA6">
        <w:rPr>
          <w:sz w:val="28"/>
          <w:szCs w:val="28"/>
        </w:rPr>
        <w:t>2012 edition</w:t>
      </w:r>
      <w:r w:rsidR="005F7CA6">
        <w:rPr>
          <w:sz w:val="28"/>
          <w:szCs w:val="28"/>
        </w:rPr>
        <w:t xml:space="preserve"> of the</w:t>
      </w:r>
      <w:r w:rsidRPr="004F0889">
        <w:rPr>
          <w:sz w:val="28"/>
          <w:szCs w:val="28"/>
        </w:rPr>
        <w:t xml:space="preserve"> International Energy Conservation Code </w:t>
      </w:r>
      <w:r w:rsidR="005F7CA6">
        <w:rPr>
          <w:sz w:val="28"/>
          <w:szCs w:val="28"/>
        </w:rPr>
        <w:t>remains in effect</w:t>
      </w:r>
      <w:r w:rsidRPr="004F0889">
        <w:rPr>
          <w:sz w:val="28"/>
          <w:szCs w:val="28"/>
        </w:rPr>
        <w:t>.</w:t>
      </w:r>
      <w:r w:rsidR="005F7CA6">
        <w:rPr>
          <w:sz w:val="28"/>
          <w:szCs w:val="28"/>
        </w:rPr>
        <w:t xml:space="preserve"> Others are amended as follows.</w:t>
      </w:r>
    </w:p>
    <w:p w14:paraId="6FF60D28" w14:textId="4D63ADEB" w:rsidR="004F0889" w:rsidRDefault="004F0889" w:rsidP="004F0889"/>
    <w:p w14:paraId="0413E9EA" w14:textId="77777777" w:rsidR="004F0889" w:rsidRDefault="004F0889" w:rsidP="004F0889"/>
    <w:p w14:paraId="52EFE6EB" w14:textId="77777777" w:rsidR="004F0889" w:rsidRPr="004F0500" w:rsidRDefault="004F0889" w:rsidP="004F0889">
      <w:pPr>
        <w:pStyle w:val="Default"/>
        <w:rPr>
          <w:rFonts w:ascii="Calibri" w:hAnsi="Calibri" w:cs="Calibri"/>
          <w:sz w:val="32"/>
          <w:szCs w:val="32"/>
        </w:rPr>
      </w:pPr>
      <w:r w:rsidRPr="004F0500">
        <w:rPr>
          <w:rFonts w:ascii="Calibri" w:hAnsi="Calibri" w:cs="Calibri"/>
          <w:sz w:val="32"/>
          <w:szCs w:val="32"/>
        </w:rPr>
        <w:t>2018 Uniform Plumbing Code</w:t>
      </w:r>
    </w:p>
    <w:p w14:paraId="587AB11E" w14:textId="77777777" w:rsidR="004F0889" w:rsidRPr="004F0500" w:rsidRDefault="004F0889" w:rsidP="004F0889">
      <w:pPr>
        <w:pStyle w:val="Default"/>
        <w:rPr>
          <w:rFonts w:ascii="Calibri" w:hAnsi="Calibri" w:cs="Calibri"/>
          <w:sz w:val="32"/>
          <w:szCs w:val="32"/>
        </w:rPr>
      </w:pPr>
      <w:r w:rsidRPr="004F0500">
        <w:rPr>
          <w:rFonts w:ascii="Calibri" w:hAnsi="Calibri" w:cs="Calibri"/>
          <w:sz w:val="32"/>
          <w:szCs w:val="32"/>
        </w:rPr>
        <w:t>2018 International Mechanical Code</w:t>
      </w:r>
    </w:p>
    <w:p w14:paraId="75E9AD61" w14:textId="77777777" w:rsidR="004F0889" w:rsidRPr="004F0500" w:rsidRDefault="004F0889" w:rsidP="004F0889">
      <w:pPr>
        <w:pStyle w:val="Default"/>
        <w:rPr>
          <w:rFonts w:ascii="Calibri" w:hAnsi="Calibri" w:cs="Calibri"/>
          <w:sz w:val="32"/>
          <w:szCs w:val="32"/>
        </w:rPr>
      </w:pPr>
      <w:r w:rsidRPr="004F0500">
        <w:rPr>
          <w:rFonts w:ascii="Calibri" w:hAnsi="Calibri" w:cs="Calibri"/>
          <w:sz w:val="32"/>
          <w:szCs w:val="32"/>
        </w:rPr>
        <w:t>2018 International Fuel Gas Code</w:t>
      </w:r>
    </w:p>
    <w:p w14:paraId="20AD4825" w14:textId="77777777" w:rsidR="004F0889" w:rsidRPr="004F0500" w:rsidRDefault="004F0889" w:rsidP="004F0889">
      <w:pPr>
        <w:pStyle w:val="Default"/>
        <w:rPr>
          <w:rFonts w:ascii="Calibri" w:hAnsi="Calibri" w:cs="Calibri"/>
          <w:sz w:val="32"/>
          <w:szCs w:val="32"/>
        </w:rPr>
      </w:pPr>
      <w:r w:rsidRPr="004F0500">
        <w:rPr>
          <w:rFonts w:ascii="Calibri" w:hAnsi="Calibri" w:cs="Calibri"/>
          <w:sz w:val="32"/>
          <w:szCs w:val="32"/>
        </w:rPr>
        <w:t>2018 NFPA 99C Gas and Vacuum Systems</w:t>
      </w:r>
    </w:p>
    <w:p w14:paraId="32B5681E" w14:textId="77777777" w:rsidR="004F0889" w:rsidRPr="004F0500" w:rsidRDefault="004F0889" w:rsidP="004F0889">
      <w:pPr>
        <w:pStyle w:val="Default"/>
        <w:rPr>
          <w:rFonts w:ascii="Calibri" w:hAnsi="Calibri" w:cs="Calibri"/>
          <w:sz w:val="32"/>
          <w:szCs w:val="32"/>
        </w:rPr>
      </w:pPr>
      <w:r w:rsidRPr="004F0500">
        <w:rPr>
          <w:rFonts w:ascii="Calibri" w:hAnsi="Calibri" w:cs="Calibri"/>
          <w:sz w:val="32"/>
          <w:szCs w:val="32"/>
        </w:rPr>
        <w:t>2017 National Electrical Code</w:t>
      </w:r>
    </w:p>
    <w:p w14:paraId="746814F9" w14:textId="77777777" w:rsidR="004F0889" w:rsidRPr="004F0500" w:rsidRDefault="004F0889" w:rsidP="004F0889">
      <w:pPr>
        <w:pStyle w:val="Default"/>
        <w:rPr>
          <w:rFonts w:ascii="Calibri" w:hAnsi="Calibri" w:cs="Calibri"/>
          <w:sz w:val="32"/>
          <w:szCs w:val="32"/>
        </w:rPr>
      </w:pPr>
      <w:r w:rsidRPr="004F0500">
        <w:rPr>
          <w:rFonts w:ascii="Calibri" w:hAnsi="Calibri" w:cs="Calibri"/>
          <w:sz w:val="32"/>
          <w:szCs w:val="32"/>
        </w:rPr>
        <w:t>2018 International Building Code</w:t>
      </w:r>
    </w:p>
    <w:p w14:paraId="57F978A3" w14:textId="77777777" w:rsidR="004F0889" w:rsidRPr="004F0500" w:rsidRDefault="004F0889" w:rsidP="004F0889">
      <w:pPr>
        <w:pStyle w:val="Default"/>
        <w:rPr>
          <w:rFonts w:ascii="Calibri" w:hAnsi="Calibri" w:cs="Calibri"/>
          <w:sz w:val="32"/>
          <w:szCs w:val="32"/>
        </w:rPr>
      </w:pPr>
      <w:r w:rsidRPr="004F0500">
        <w:rPr>
          <w:rFonts w:ascii="Calibri" w:hAnsi="Calibri" w:cs="Calibri"/>
          <w:sz w:val="32"/>
          <w:szCs w:val="32"/>
        </w:rPr>
        <w:t>2018 International Residential Code</w:t>
      </w:r>
    </w:p>
    <w:p w14:paraId="1895D983" w14:textId="77777777" w:rsidR="004F0889" w:rsidRPr="004F0500" w:rsidRDefault="004F0889" w:rsidP="004F0889">
      <w:pPr>
        <w:pStyle w:val="Default"/>
        <w:rPr>
          <w:rFonts w:ascii="Calibri" w:hAnsi="Calibri" w:cs="Calibri"/>
          <w:sz w:val="32"/>
          <w:szCs w:val="32"/>
        </w:rPr>
      </w:pPr>
      <w:r w:rsidRPr="004F0500">
        <w:rPr>
          <w:rFonts w:ascii="Calibri" w:hAnsi="Calibri" w:cs="Calibri"/>
          <w:sz w:val="32"/>
          <w:szCs w:val="32"/>
        </w:rPr>
        <w:t>2012 International Energy Conservation Code</w:t>
      </w:r>
    </w:p>
    <w:p w14:paraId="47C63754" w14:textId="77777777" w:rsidR="004F0889" w:rsidRPr="004F0500" w:rsidRDefault="004F0889" w:rsidP="004F0889">
      <w:pPr>
        <w:pStyle w:val="Default"/>
        <w:rPr>
          <w:rFonts w:ascii="Calibri" w:hAnsi="Calibri" w:cs="Calibri"/>
          <w:sz w:val="32"/>
          <w:szCs w:val="32"/>
        </w:rPr>
      </w:pPr>
      <w:r w:rsidRPr="004F0500">
        <w:rPr>
          <w:rFonts w:ascii="Calibri" w:hAnsi="Calibri" w:cs="Calibri"/>
          <w:sz w:val="32"/>
          <w:szCs w:val="32"/>
        </w:rPr>
        <w:t>2018 International Existing Building Code</w:t>
      </w:r>
    </w:p>
    <w:p w14:paraId="1A4568F6" w14:textId="77777777" w:rsidR="004F0889" w:rsidRPr="004F0500" w:rsidRDefault="004F0889" w:rsidP="004F0889">
      <w:pPr>
        <w:pStyle w:val="Default"/>
        <w:rPr>
          <w:rFonts w:ascii="Calibri" w:hAnsi="Calibri" w:cs="Calibri"/>
          <w:sz w:val="32"/>
          <w:szCs w:val="32"/>
        </w:rPr>
      </w:pPr>
      <w:r w:rsidRPr="004F0500">
        <w:rPr>
          <w:rFonts w:ascii="Calibri" w:hAnsi="Calibri" w:cs="Calibri"/>
          <w:sz w:val="32"/>
          <w:szCs w:val="32"/>
        </w:rPr>
        <w:t>2018 International Swimming Pool and Spa Code</w:t>
      </w:r>
    </w:p>
    <w:p w14:paraId="73D857DE" w14:textId="2C1AF7C6" w:rsidR="004F0889" w:rsidRDefault="004F0889" w:rsidP="004F0889"/>
    <w:p w14:paraId="21A0292C" w14:textId="77777777" w:rsidR="005F7CA6" w:rsidRPr="00CC23C3" w:rsidRDefault="005F7CA6" w:rsidP="004F0889"/>
    <w:p w14:paraId="4DAFC9D2" w14:textId="77777777" w:rsidR="004F0889" w:rsidRPr="004F0889" w:rsidRDefault="004F0889" w:rsidP="004F0889">
      <w:pPr>
        <w:rPr>
          <w:sz w:val="28"/>
          <w:szCs w:val="28"/>
        </w:rPr>
      </w:pPr>
      <w:r w:rsidRPr="004F0889">
        <w:rPr>
          <w:sz w:val="28"/>
          <w:szCs w:val="28"/>
        </w:rPr>
        <w:t>Please direct any questions about this process to the Building Office at (406) 777-5271 ext. 105</w:t>
      </w:r>
    </w:p>
    <w:p w14:paraId="6BDE65F6" w14:textId="77777777" w:rsidR="004F0889" w:rsidRPr="004F0889" w:rsidRDefault="004F0889" w:rsidP="004F0889">
      <w:pPr>
        <w:rPr>
          <w:sz w:val="28"/>
          <w:szCs w:val="28"/>
        </w:rPr>
      </w:pPr>
    </w:p>
    <w:p w14:paraId="0EBE6631" w14:textId="77777777" w:rsidR="004F0889" w:rsidRDefault="004F0889" w:rsidP="004F0889">
      <w:pPr>
        <w:rPr>
          <w:sz w:val="28"/>
          <w:szCs w:val="28"/>
        </w:rPr>
      </w:pPr>
    </w:p>
    <w:p w14:paraId="4DFA850E" w14:textId="55A7503F" w:rsidR="004F0889" w:rsidRPr="004F0889" w:rsidRDefault="004F0889" w:rsidP="004F0889">
      <w:pPr>
        <w:rPr>
          <w:sz w:val="28"/>
          <w:szCs w:val="28"/>
        </w:rPr>
      </w:pPr>
      <w:r w:rsidRPr="004F0889">
        <w:rPr>
          <w:sz w:val="28"/>
          <w:szCs w:val="28"/>
        </w:rPr>
        <w:t>Sincerely,</w:t>
      </w:r>
    </w:p>
    <w:p w14:paraId="2D206430" w14:textId="77777777" w:rsidR="004F0889" w:rsidRDefault="004F0889" w:rsidP="004F0889">
      <w:pPr>
        <w:rPr>
          <w:sz w:val="28"/>
          <w:szCs w:val="28"/>
        </w:rPr>
      </w:pPr>
    </w:p>
    <w:p w14:paraId="1ECF3923" w14:textId="39632F75" w:rsidR="004F0889" w:rsidRPr="004F0889" w:rsidRDefault="004F0889" w:rsidP="004F0889">
      <w:pPr>
        <w:rPr>
          <w:sz w:val="28"/>
          <w:szCs w:val="28"/>
        </w:rPr>
      </w:pPr>
      <w:r w:rsidRPr="004F0889">
        <w:rPr>
          <w:sz w:val="28"/>
          <w:szCs w:val="28"/>
        </w:rPr>
        <w:t>Tim Netzley</w:t>
      </w:r>
    </w:p>
    <w:p w14:paraId="0ECFBF65" w14:textId="77777777" w:rsidR="004F0889" w:rsidRPr="004F0889" w:rsidRDefault="004F0889" w:rsidP="004F0889">
      <w:pPr>
        <w:rPr>
          <w:sz w:val="28"/>
          <w:szCs w:val="28"/>
        </w:rPr>
      </w:pPr>
      <w:r w:rsidRPr="004F0889">
        <w:rPr>
          <w:sz w:val="28"/>
          <w:szCs w:val="28"/>
        </w:rPr>
        <w:t xml:space="preserve">Building Official, </w:t>
      </w:r>
    </w:p>
    <w:p w14:paraId="1ACF0D7E" w14:textId="185836FB" w:rsidR="004F0889" w:rsidRPr="005F7CA6" w:rsidRDefault="004F0889">
      <w:pPr>
        <w:rPr>
          <w:sz w:val="28"/>
          <w:szCs w:val="28"/>
        </w:rPr>
      </w:pPr>
      <w:r w:rsidRPr="004F0889">
        <w:rPr>
          <w:sz w:val="28"/>
          <w:szCs w:val="28"/>
        </w:rPr>
        <w:t>Town of Stevensville</w:t>
      </w:r>
      <w:bookmarkStart w:id="0" w:name="_GoBack"/>
      <w:bookmarkEnd w:id="0"/>
    </w:p>
    <w:sectPr w:rsidR="004F0889" w:rsidRPr="005F7CA6" w:rsidSect="00516387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345EF" w14:textId="77777777" w:rsidR="008E2B71" w:rsidRDefault="008E2B71" w:rsidP="00DF2D4D">
      <w:r>
        <w:separator/>
      </w:r>
    </w:p>
  </w:endnote>
  <w:endnote w:type="continuationSeparator" w:id="0">
    <w:p w14:paraId="732BE980" w14:textId="77777777" w:rsidR="008E2B71" w:rsidRDefault="008E2B71" w:rsidP="00DF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las">
    <w:altName w:val="Calibri"/>
    <w:charset w:val="00"/>
    <w:family w:val="auto"/>
    <w:pitch w:val="variable"/>
    <w:sig w:usb0="A00000AF" w:usb1="5000205B" w:usb2="00000000" w:usb3="00000000" w:csb0="0000009B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AF141" w14:textId="00C1AFA4" w:rsidR="00516387" w:rsidRPr="00516387" w:rsidRDefault="00516387" w:rsidP="00516387">
    <w:pPr>
      <w:pStyle w:val="Footer"/>
      <w:jc w:val="center"/>
      <w:rPr>
        <w:rFonts w:ascii="Pristina" w:hAnsi="Pristina"/>
      </w:rPr>
    </w:pPr>
    <w:r w:rsidRPr="00516387">
      <w:rPr>
        <w:rFonts w:ascii="Pristina" w:hAnsi="Pristina"/>
      </w:rPr>
      <w:t>Committed to Community, Dedicated to Progress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0A599" w14:textId="77777777" w:rsidR="008E2B71" w:rsidRDefault="008E2B71" w:rsidP="00DF2D4D">
      <w:r>
        <w:separator/>
      </w:r>
    </w:p>
  </w:footnote>
  <w:footnote w:type="continuationSeparator" w:id="0">
    <w:p w14:paraId="199ECE90" w14:textId="77777777" w:rsidR="008E2B71" w:rsidRDefault="008E2B71" w:rsidP="00DF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D137" w14:textId="77777777" w:rsidR="00DF2D4D" w:rsidRDefault="00DF2D4D" w:rsidP="00DF2D4D">
    <w:pPr>
      <w:pStyle w:val="Header"/>
    </w:pPr>
  </w:p>
  <w:p w14:paraId="39F7A2E0" w14:textId="77777777" w:rsidR="00DF2D4D" w:rsidRDefault="00DF2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DF8DE" w14:textId="77777777" w:rsidR="00516387" w:rsidRPr="00A6559A" w:rsidRDefault="00516387" w:rsidP="00516387">
    <w:pPr>
      <w:pStyle w:val="Header"/>
      <w:tabs>
        <w:tab w:val="left" w:pos="0"/>
      </w:tabs>
      <w:rPr>
        <w:rFonts w:ascii="Athelas" w:hAnsi="Athelas"/>
        <w:sz w:val="22"/>
        <w:szCs w:val="22"/>
      </w:rPr>
    </w:pPr>
    <w:r w:rsidRPr="00A6559A">
      <w:rPr>
        <w:rFonts w:ascii="Athelas" w:hAnsi="Athelas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2463FC4" wp14:editId="5C09032A">
          <wp:simplePos x="0" y="0"/>
          <wp:positionH relativeFrom="column">
            <wp:posOffset>1785537</wp:posOffset>
          </wp:positionH>
          <wp:positionV relativeFrom="paragraph">
            <wp:posOffset>-136994</wp:posOffset>
          </wp:positionV>
          <wp:extent cx="2250430" cy="1134259"/>
          <wp:effectExtent l="0" t="0" r="0" b="8890"/>
          <wp:wrapNone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S 19 Logo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30" cy="1134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59A">
      <w:rPr>
        <w:rFonts w:ascii="Athelas" w:hAnsi="Athelas"/>
        <w:sz w:val="22"/>
        <w:szCs w:val="22"/>
      </w:rPr>
      <w:t>Hon. Brandon E. Dewey</w:t>
    </w:r>
    <w:r w:rsidRPr="00A6559A">
      <w:rPr>
        <w:rFonts w:ascii="Athelas" w:hAnsi="Athelas"/>
        <w:sz w:val="22"/>
        <w:szCs w:val="22"/>
      </w:rPr>
      <w:tab/>
    </w:r>
    <w:r w:rsidRPr="00A6559A">
      <w:rPr>
        <w:rFonts w:ascii="Athelas" w:hAnsi="Athelas"/>
        <w:sz w:val="22"/>
        <w:szCs w:val="22"/>
      </w:rPr>
      <w:tab/>
      <w:t>Stevensville Town Hall</w:t>
    </w:r>
  </w:p>
  <w:p w14:paraId="7AA14E03" w14:textId="77777777" w:rsidR="00516387" w:rsidRPr="00A6559A" w:rsidRDefault="00516387" w:rsidP="00516387">
    <w:pPr>
      <w:pStyle w:val="Header"/>
      <w:rPr>
        <w:rFonts w:ascii="Athelas" w:hAnsi="Athelas"/>
        <w:sz w:val="22"/>
        <w:szCs w:val="22"/>
      </w:rPr>
    </w:pPr>
    <w:r w:rsidRPr="00A6559A">
      <w:rPr>
        <w:rFonts w:ascii="Athelas" w:hAnsi="Athelas"/>
        <w:sz w:val="22"/>
        <w:szCs w:val="22"/>
      </w:rPr>
      <w:t>Mayor of Stevensville</w:t>
    </w:r>
    <w:r w:rsidRPr="00A6559A">
      <w:rPr>
        <w:sz w:val="22"/>
        <w:szCs w:val="22"/>
      </w:rPr>
      <w:tab/>
    </w:r>
    <w:r w:rsidRPr="00A6559A">
      <w:rPr>
        <w:sz w:val="22"/>
        <w:szCs w:val="22"/>
      </w:rPr>
      <w:tab/>
    </w:r>
    <w:r w:rsidRPr="00A6559A">
      <w:rPr>
        <w:rFonts w:ascii="Athelas" w:hAnsi="Athelas"/>
        <w:sz w:val="22"/>
        <w:szCs w:val="22"/>
      </w:rPr>
      <w:t>206 Buck Street</w:t>
    </w:r>
  </w:p>
  <w:p w14:paraId="193AC27A" w14:textId="77777777" w:rsidR="00516387" w:rsidRPr="00A6559A" w:rsidRDefault="00516387" w:rsidP="00516387">
    <w:pPr>
      <w:pStyle w:val="Header"/>
      <w:rPr>
        <w:rFonts w:ascii="Athelas" w:hAnsi="Athelas"/>
        <w:sz w:val="22"/>
        <w:szCs w:val="22"/>
      </w:rPr>
    </w:pPr>
    <w:r w:rsidRPr="00A6559A">
      <w:rPr>
        <w:rFonts w:ascii="Athelas" w:hAnsi="Athelas"/>
        <w:sz w:val="22"/>
        <w:szCs w:val="22"/>
      </w:rPr>
      <w:tab/>
    </w:r>
    <w:r w:rsidRPr="00A6559A">
      <w:rPr>
        <w:rFonts w:ascii="Athelas" w:hAnsi="Athelas"/>
        <w:sz w:val="22"/>
        <w:szCs w:val="22"/>
      </w:rPr>
      <w:tab/>
      <w:t>Stevensville, MT 59870</w:t>
    </w:r>
  </w:p>
  <w:p w14:paraId="7E437FAF" w14:textId="5B6C6210" w:rsidR="00516387" w:rsidRPr="004F0889" w:rsidRDefault="004F0889" w:rsidP="00516387">
    <w:pPr>
      <w:pStyle w:val="Header"/>
      <w:rPr>
        <w:rFonts w:ascii="Athelas" w:hAnsi="Athelas"/>
        <w:sz w:val="22"/>
        <w:szCs w:val="22"/>
      </w:rPr>
    </w:pPr>
    <w:r>
      <w:rPr>
        <w:rFonts w:ascii="Athelas" w:hAnsi="Athelas"/>
        <w:sz w:val="22"/>
        <w:szCs w:val="22"/>
      </w:rPr>
      <w:t>Tim Netzley</w:t>
    </w:r>
    <w:r w:rsidR="00516387" w:rsidRPr="004F0889">
      <w:rPr>
        <w:rFonts w:ascii="Athelas" w:hAnsi="Athelas"/>
        <w:sz w:val="22"/>
        <w:szCs w:val="22"/>
      </w:rPr>
      <w:tab/>
    </w:r>
    <w:r w:rsidR="00516387" w:rsidRPr="004F0889">
      <w:rPr>
        <w:rFonts w:ascii="Athelas" w:hAnsi="Athelas"/>
        <w:sz w:val="22"/>
        <w:szCs w:val="22"/>
      </w:rPr>
      <w:tab/>
      <w:t>Phone: 406-777-5271</w:t>
    </w:r>
  </w:p>
  <w:p w14:paraId="7E8653B5" w14:textId="16CADE12" w:rsidR="00516387" w:rsidRPr="004F0889" w:rsidRDefault="004F0889" w:rsidP="00516387">
    <w:pPr>
      <w:pStyle w:val="Header"/>
      <w:rPr>
        <w:sz w:val="22"/>
        <w:szCs w:val="22"/>
      </w:rPr>
    </w:pPr>
    <w:r>
      <w:rPr>
        <w:rFonts w:ascii="Athelas" w:hAnsi="Athelas"/>
        <w:sz w:val="22"/>
        <w:szCs w:val="22"/>
      </w:rPr>
      <w:t>Building Official</w:t>
    </w:r>
    <w:r w:rsidR="00516387" w:rsidRPr="004F0889">
      <w:rPr>
        <w:rFonts w:ascii="Athelas" w:hAnsi="Athelas"/>
        <w:sz w:val="22"/>
        <w:szCs w:val="22"/>
      </w:rPr>
      <w:tab/>
    </w:r>
    <w:r w:rsidR="00516387" w:rsidRPr="004F0889">
      <w:rPr>
        <w:rFonts w:ascii="Athelas" w:hAnsi="Athelas"/>
        <w:sz w:val="22"/>
        <w:szCs w:val="22"/>
      </w:rPr>
      <w:tab/>
      <w:t>Fax: 406-777-4284</w:t>
    </w:r>
  </w:p>
  <w:p w14:paraId="7F5F6D64" w14:textId="77777777" w:rsidR="00516387" w:rsidRPr="004F0889" w:rsidRDefault="00516387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4D"/>
    <w:rsid w:val="00283C45"/>
    <w:rsid w:val="00311B3A"/>
    <w:rsid w:val="003D2166"/>
    <w:rsid w:val="004F0889"/>
    <w:rsid w:val="004F4487"/>
    <w:rsid w:val="00516387"/>
    <w:rsid w:val="00543A70"/>
    <w:rsid w:val="0056618D"/>
    <w:rsid w:val="005F7CA6"/>
    <w:rsid w:val="006673CA"/>
    <w:rsid w:val="00723248"/>
    <w:rsid w:val="00736D42"/>
    <w:rsid w:val="008E2B71"/>
    <w:rsid w:val="009E6159"/>
    <w:rsid w:val="00A6559A"/>
    <w:rsid w:val="00AE2681"/>
    <w:rsid w:val="00D21FD6"/>
    <w:rsid w:val="00DF2D4D"/>
    <w:rsid w:val="00E52DD1"/>
    <w:rsid w:val="00E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40402"/>
  <w15:chartTrackingRefBased/>
  <w15:docId w15:val="{2C4A8F2A-053F-4009-BCFF-D0C809F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11B3A"/>
    <w:rPr>
      <w:rFonts w:ascii="Arial" w:eastAsiaTheme="majorEastAsia" w:hAnsi="Arial" w:cstheme="majorBidi"/>
      <w:smallCaps/>
      <w:sz w:val="20"/>
      <w:szCs w:val="20"/>
    </w:rPr>
  </w:style>
  <w:style w:type="paragraph" w:styleId="EnvelopeAddress">
    <w:name w:val="envelope address"/>
    <w:basedOn w:val="Normal"/>
    <w:rsid w:val="00311B3A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mallCaps/>
    </w:rPr>
  </w:style>
  <w:style w:type="paragraph" w:styleId="Header">
    <w:name w:val="header"/>
    <w:basedOn w:val="Normal"/>
    <w:link w:val="HeaderChar"/>
    <w:uiPriority w:val="99"/>
    <w:unhideWhenUsed/>
    <w:rsid w:val="00DF2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D4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F2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2D4D"/>
    <w:rPr>
      <w:sz w:val="24"/>
      <w:szCs w:val="24"/>
    </w:rPr>
  </w:style>
  <w:style w:type="paragraph" w:customStyle="1" w:styleId="Default">
    <w:name w:val="Default"/>
    <w:basedOn w:val="Normal"/>
    <w:rsid w:val="004F0889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Dewey</dc:creator>
  <cp:keywords/>
  <dc:description/>
  <cp:lastModifiedBy>Tim Netzley</cp:lastModifiedBy>
  <cp:revision>2</cp:revision>
  <cp:lastPrinted>2019-12-17T17:34:00Z</cp:lastPrinted>
  <dcterms:created xsi:type="dcterms:W3CDTF">2020-03-30T14:45:00Z</dcterms:created>
  <dcterms:modified xsi:type="dcterms:W3CDTF">2020-03-30T14:45:00Z</dcterms:modified>
</cp:coreProperties>
</file>